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аукциона в электронной форме по продаже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высвобождаемого движимого военного имущества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747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09"/>
        <w:gridCol w:w="2546"/>
        <w:gridCol w:w="6392"/>
      </w:tblGrid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Выписки из сводного перечня движимого военного имущества, подлежащего реализации по номенклатуре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Департамента техники и вооружения Росгвардии (сопроводительное письмо от 07.03.2018 № 23/724)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-1" w:firstLine="318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Высвобождаемое движимое военное имущество –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посуда - хозяйственное  имущество, запасные части к оборудованию и продукции общепромышленного имущества (имущество продовольственной службы).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before="0" w:after="200"/>
              <w:ind w:left="34" w:right="-1" w:firstLine="284"/>
              <w:jc w:val="both"/>
              <w:rPr/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–</w:t>
            </w:r>
            <w:r>
              <w:rPr>
                <w:rFonts w:eastAsia="Arial Unicode MS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в/ч 6767, 680555, Хабаровский край, Хабаровский район, п. Сосновка, ул. Шоссейная, 5.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Аукцион в электронной форме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>46882</w:t>
            </w:r>
            <w:bookmarkStart w:id="0" w:name="__DdeLink__3041_237539353511"/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>,</w:t>
            </w:r>
            <w:bookmarkEnd w:id="0"/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00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5% от цены продажи — 2344,10  руб.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bookmarkStart w:id="1" w:name="sub_662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следующим реквизитам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: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Получатель платежа –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ИНН: 2720056970, КПП: 272001001, УФК по Хабаровскому краю 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05221F91100), р/с 40302810600001000001 в банке Отделение Хабаровск г. Хабаровск, БИК 040813001, ОГРН 1172724007510, ОКПО 08721742.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Внесенный победителем продажи задаток засчитывается в счет оплаты приобретаемого имущества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20%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-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9376,40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Перечисление задатка претендентами на участие в аукционе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претендент перечисляет в безналичном порядке денежные средства в валюте Российской Федерации на счет 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следующим реквизитам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ИНН: 2720056970, КПП: 272001001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Получатель: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Хабаровскому краю 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л/с 05221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F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91100.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40302810600001000001 в банке Отделение Хабаровск г. Хабаровск, БИК 040813001,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 1172724007510, ОКПО 08721742.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4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февраля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2021 г. 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1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/>
              <w:ind w:firstLine="600"/>
              <w:rPr/>
            </w:pPr>
            <w:r>
              <w:rPr/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предусмотренных </w:t>
            </w:r>
            <w:hyperlink r:id="rId2">
              <w:r>
                <w:rPr>
                  <w:rStyle w:val="ListLabel20"/>
                  <w:rFonts w:eastAsia="" w:cs="Times New Roman CYR" w:ascii="Times New Roman CYR" w:hAnsi="Times New Roman CYR" w:eastAsiaTheme="minorEastAsia"/>
                  <w:color w:val="106BBE"/>
                  <w:sz w:val="24"/>
                  <w:szCs w:val="24"/>
                  <w:lang w:eastAsia="ru-RU"/>
                </w:rPr>
                <w:t>Федеральным законом</w:t>
              </w:r>
            </w:hyperlink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 о приватизации.</w:t>
            </w:r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Заявка подается оператору Торговаой площадки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3"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Одно лицо имеет право подать только одну заявку.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начала приема заявок на участие в аукционе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декабря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2020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окончания приема заявок на участие в аукционе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«2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января 2021 г.</w:t>
            </w:r>
          </w:p>
          <w:p>
            <w:pPr>
              <w:pStyle w:val="HTMLPreformatted"/>
              <w:spacing w:lineRule="auto" w:line="240"/>
              <w:ind w:firstLine="54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Рассмотрение заявок 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февраля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2021 г.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 xml:space="preserve"> по адресу: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г. Хабаровск, ул. Серышева, 60.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Решение продавца о признании претендентов участниками аукциона</w:t>
            </w:r>
            <w:bookmarkStart w:id="3" w:name="sub_701"/>
            <w:r>
              <w:rPr>
                <w:rFonts w:eastAsia="" w:cs="Times New Roman CYR" w:ascii="Times New Roman CYR" w:hAnsi="Times New Roman CYR" w:eastAsiaTheme="minorEastAsia"/>
                <w:b/>
                <w:sz w:val="24"/>
                <w:szCs w:val="24"/>
                <w:lang w:eastAsia="ru-RU"/>
              </w:rPr>
              <w:t xml:space="preserve"> </w:t>
            </w:r>
            <w:bookmarkEnd w:id="3"/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«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февраля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2021 г.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4" w:name="sub_583"/>
            <w:bookmarkEnd w:id="4"/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791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HTMLPreformatted"/>
              <w:ind w:firstLine="54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Проведение процедуры аукциона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- 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8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» февраля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2021 г. в 15 ч. 00 мин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АО «ЕЭТП» или «Росэлторг») </w:t>
            </w:r>
            <w:hyperlink r:id="rId4"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5">
              <w:r>
                <w:rPr>
                  <w:rStyle w:val="ListLabel25"/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Опись представленных документов, подписанная претендентом или его уполномоченным представителем.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rFonts w:ascii="Verdana" w:hAnsi="Verdana" w:eastAsia="Times New Roman" w:cs="Courier New"/>
                <w:sz w:val="21"/>
                <w:szCs w:val="21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6">
              <w:r>
                <w:rPr>
                  <w:rStyle w:val="ListLabel11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7">
              <w:r>
                <w:rPr>
                  <w:rStyle w:val="ListLabel27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8">
              <w:r>
                <w:rPr>
                  <w:rStyle w:val="ListLabel27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</w:rPr>
              <w:t>+7(924)3015092.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5" w:name="sub_80"/>
            <w:bookmarkEnd w:id="5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6" w:name="sub_801"/>
            <w:bookmarkStart w:id="7" w:name="sub_84"/>
            <w:bookmarkEnd w:id="6"/>
            <w:bookmarkEnd w:id="7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8" w:name="sub_841"/>
            <w:bookmarkStart w:id="9" w:name="sub_82"/>
            <w:bookmarkEnd w:id="8"/>
            <w:bookmarkEnd w:id="9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0" w:name="sub_821"/>
            <w:bookmarkStart w:id="11" w:name="sub_83"/>
            <w:bookmarkEnd w:id="10"/>
            <w:bookmarkEnd w:id="11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2" w:name="sub_831"/>
            <w:bookmarkEnd w:id="12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40. Победителем признается участник, предложивший наиболее высокую цену имущества.</w:t>
            </w:r>
            <w:bookmarkStart w:id="13" w:name="sub_85"/>
            <w:bookmarkEnd w:id="13"/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4" w:name="sub_92"/>
            <w:bookmarkEnd w:id="14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5" w:name="sub_921"/>
            <w:bookmarkStart w:id="16" w:name="sub_89"/>
            <w:bookmarkEnd w:id="15"/>
            <w:bookmarkEnd w:id="16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 не было подано ни одной заявки на участие либо ни один из претендентов не признан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7" w:name="sub_891"/>
            <w:bookmarkStart w:id="18" w:name="sub_90"/>
            <w:bookmarkEnd w:id="17"/>
            <w:bookmarkEnd w:id="18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9" w:name="sub_901"/>
            <w:bookmarkEnd w:id="19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  <w:bookmarkStart w:id="20" w:name="sub_91"/>
            <w:bookmarkEnd w:id="20"/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sectPr>
          <w:type w:val="nextPage"/>
          <w:pgSz w:w="11906" w:h="16838"/>
          <w:pgMar w:left="1134" w:right="624" w:header="0" w:top="624" w:footer="0" w:bottom="624" w:gutter="0"/>
          <w:pgNumType w:fmt="decimal"/>
          <w:formProt w:val="false"/>
          <w:textDirection w:val="lrTb"/>
          <w:docGrid w:type="default" w:linePitch="360" w:charSpace="4096"/>
        </w:sect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Перечень высвобождаемого движимого военного имущества 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tbl>
      <w:tblPr>
        <w:tblW w:w="9855" w:type="dxa"/>
        <w:jc w:val="left"/>
        <w:tblInd w:w="29" w:type="dxa"/>
        <w:tblBorders>
          <w:top w:val="single" w:sz="4" w:space="0" w:color="000000"/>
          <w:left w:val="single" w:sz="8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28"/>
        <w:gridCol w:w="3975"/>
        <w:gridCol w:w="1005"/>
        <w:gridCol w:w="1275"/>
        <w:gridCol w:w="1125"/>
        <w:gridCol w:w="1846"/>
      </w:tblGrid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% износа (засор)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Качественное (техническое) состояние (категория)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Балон газовый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21" w:name="__DdeLink__378_402690461111"/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bookmarkEnd w:id="21"/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 xml:space="preserve">  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Безмен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Ведерко 0,8 л.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99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Испаритель "Ока-6"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Холодильный агрегат ВСЭ-1250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Электродвигатель АИР80В4У31М1081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Редуктор 830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Кочерга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200"/>
              <w:jc w:val="center"/>
              <w:rPr/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Фляга для молока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ascii="Times New Roman" w:hAnsi="Times New Roman"/>
              </w:rPr>
              <w:t>шт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</w:tbl>
    <w:p>
      <w:pPr>
        <w:pStyle w:val="Normal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22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22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Times New Roman CYR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Verdana">
    <w:charset w:val="01"/>
    <w:family w:val="roman"/>
    <w:pitch w:val="default"/>
  </w:font>
  <w:font w:name="TimesNewRomanPSMT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ListLabel1" w:customStyle="1">
    <w:name w:val="ListLabel 1"/>
    <w:qFormat/>
    <w:rPr>
      <w:rFonts w:cs="Times New Roman"/>
      <w:sz w:val="28"/>
      <w:szCs w:val="28"/>
      <w:lang w:val="ru-RU"/>
    </w:rPr>
  </w:style>
  <w:style w:type="character" w:styleId="ListLabel2" w:customStyle="1">
    <w:name w:val="ListLabel 2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3" w:customStyle="1">
    <w:name w:val="ListLabel 3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4" w:customStyle="1">
    <w:name w:val="ListLabel 4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5" w:customStyle="1">
    <w:name w:val="ListLabel 5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6" w:customStyle="1">
    <w:name w:val="ListLabel 6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7" w:customStyle="1">
    <w:name w:val="ListLabel 7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8" w:customStyle="1">
    <w:name w:val="ListLabel 8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9" w:customStyle="1">
    <w:name w:val="ListLabel 9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10" w:customStyle="1">
    <w:name w:val="ListLabel 10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11" w:customStyle="1">
    <w:name w:val="ListLabel 11"/>
    <w:qFormat/>
    <w:rPr>
      <w:rFonts w:ascii="Times New Roman" w:hAnsi="Times New Roman" w:cs="Times New Roman"/>
      <w:sz w:val="24"/>
      <w:szCs w:val="24"/>
    </w:rPr>
  </w:style>
  <w:style w:type="character" w:styleId="ListLabel12" w:customStyle="1">
    <w:name w:val="ListLabel 12"/>
    <w:qFormat/>
    <w:rPr>
      <w:rFonts w:ascii="Times New Roman" w:hAnsi="Times New Roman" w:cs="Times New Roman"/>
      <w:sz w:val="24"/>
      <w:szCs w:val="24"/>
    </w:rPr>
  </w:style>
  <w:style w:type="character" w:styleId="ListLabel13" w:customStyle="1">
    <w:name w:val="ListLabel 13"/>
    <w:qFormat/>
    <w:rPr>
      <w:rFonts w:ascii="Times New Roman" w:hAnsi="Times New Roman" w:cs="Times New Roman"/>
      <w:sz w:val="24"/>
      <w:szCs w:val="24"/>
    </w:rPr>
  </w:style>
  <w:style w:type="character" w:styleId="ListLabel14" w:customStyle="1">
    <w:name w:val="ListLabel 14"/>
    <w:qFormat/>
    <w:rPr>
      <w:rFonts w:ascii="Times New Roman" w:hAnsi="Times New Roman" w:cs="Times New Roman"/>
      <w:sz w:val="24"/>
      <w:szCs w:val="24"/>
    </w:rPr>
  </w:style>
  <w:style w:type="character" w:styleId="ListLabel15" w:customStyle="1">
    <w:name w:val="ListLabel 15"/>
    <w:qFormat/>
    <w:rPr>
      <w:rFonts w:ascii="Times New Roman" w:hAnsi="Times New Roman" w:cs="Times New Roman"/>
      <w:sz w:val="24"/>
      <w:szCs w:val="24"/>
    </w:rPr>
  </w:style>
  <w:style w:type="character" w:styleId="ListLabel16" w:customStyle="1">
    <w:name w:val="ListLabel 16"/>
    <w:qFormat/>
    <w:rPr>
      <w:rFonts w:ascii="Times New Roman" w:hAnsi="Times New Roman" w:cs="Times New Roman"/>
      <w:sz w:val="24"/>
      <w:szCs w:val="24"/>
    </w:rPr>
  </w:style>
  <w:style w:type="character" w:styleId="ListLabel17" w:customStyle="1">
    <w:name w:val="ListLabel 17"/>
    <w:qFormat/>
    <w:rPr>
      <w:rFonts w:ascii="Times New Roman" w:hAnsi="Times New Roman" w:cs="Times New Roman"/>
      <w:sz w:val="24"/>
      <w:szCs w:val="24"/>
    </w:rPr>
  </w:style>
  <w:style w:type="character" w:styleId="ListLabel18" w:customStyle="1">
    <w:name w:val="ListLabel 18"/>
    <w:qFormat/>
    <w:rPr>
      <w:rFonts w:ascii="Times New Roman" w:hAnsi="Times New Roman" w:cs="Times New Roman"/>
      <w:sz w:val="24"/>
      <w:szCs w:val="24"/>
    </w:rPr>
  </w:style>
  <w:style w:type="character" w:styleId="ListLabel19" w:customStyle="1">
    <w:name w:val="ListLabel 19"/>
    <w:qFormat/>
    <w:rPr>
      <w:rFonts w:ascii="Times New Roman" w:hAnsi="Times New Roman" w:cs="Times New Roman"/>
      <w:sz w:val="24"/>
      <w:szCs w:val="24"/>
    </w:rPr>
  </w:style>
  <w:style w:type="character" w:styleId="ListLabel20">
    <w:name w:val="ListLabel 20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21">
    <w:name w:val="ListLabel 21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22">
    <w:name w:val="ListLabel 22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23">
    <w:name w:val="ListLabel 23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24">
    <w:name w:val="ListLabel 24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25">
    <w:name w:val="ListLabel 25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26">
    <w:name w:val="ListLabel 26"/>
    <w:qFormat/>
    <w:rPr/>
  </w:style>
  <w:style w:type="character" w:styleId="ListLabel27">
    <w:name w:val="ListLabel 27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FontStyle18">
    <w:name w:val="Font Style18"/>
    <w:basedOn w:val="DefaultParagraphFont"/>
    <w:qFormat/>
    <w:rPr>
      <w:rFonts w:ascii="Times New Roman" w:hAnsi="Times New Roman" w:cs="Times New Roman"/>
      <w:sz w:val="24"/>
      <w:szCs w:val="24"/>
    </w:rPr>
  </w:style>
  <w:style w:type="character" w:styleId="ListLabel28">
    <w:name w:val="ListLabel 28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29">
    <w:name w:val="ListLabel 29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30">
    <w:name w:val="ListLabel 30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31">
    <w:name w:val="ListLabel 31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32">
    <w:name w:val="ListLabel 32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33">
    <w:name w:val="ListLabel 33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34">
    <w:name w:val="ListLabel 34"/>
    <w:qFormat/>
    <w:rPr/>
  </w:style>
  <w:style w:type="character" w:styleId="ListLabel35">
    <w:name w:val="ListLabel 35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36">
    <w:name w:val="ListLabel 36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37">
    <w:name w:val="ListLabel 37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38">
    <w:name w:val="ListLabel 38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39">
    <w:name w:val="ListLabel 39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40">
    <w:name w:val="ListLabel 40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41">
    <w:name w:val="ListLabel 41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42">
    <w:name w:val="ListLabel 42"/>
    <w:qFormat/>
    <w:rPr/>
  </w:style>
  <w:style w:type="character" w:styleId="ListLabel43">
    <w:name w:val="ListLabel 43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44">
    <w:name w:val="ListLabel 44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45">
    <w:name w:val="ListLabel 45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46">
    <w:name w:val="ListLabel 46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47">
    <w:name w:val="ListLabel 47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48">
    <w:name w:val="ListLabel 48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49">
    <w:name w:val="ListLabel 49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50">
    <w:name w:val="ListLabel 50"/>
    <w:qFormat/>
    <w:rPr/>
  </w:style>
  <w:style w:type="character" w:styleId="ListLabel51">
    <w:name w:val="ListLabel 51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52">
    <w:name w:val="ListLabel 52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53">
    <w:name w:val="ListLabel 53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54">
    <w:name w:val="ListLabel 54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55">
    <w:name w:val="ListLabel 55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56">
    <w:name w:val="ListLabel 56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57">
    <w:name w:val="ListLabel 57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58">
    <w:name w:val="ListLabel 58"/>
    <w:qFormat/>
    <w:rPr/>
  </w:style>
  <w:style w:type="character" w:styleId="ListLabel59">
    <w:name w:val="ListLabel 59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paragraph" w:styleId="Style20" w:customStyle="1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1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2">
    <w:name w:val="List"/>
    <w:basedOn w:val="Style21"/>
    <w:pPr/>
    <w:rPr>
      <w:rFonts w:cs="Noto Sans Devanagari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bidi w:val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5">
    <w:name w:val="Head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Foot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7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8" w:customStyle="1">
    <w:name w:val="Содержимое таблицы"/>
    <w:basedOn w:val="Normal"/>
    <w:qFormat/>
    <w:pPr>
      <w:suppressLineNumbers/>
    </w:pPr>
    <w:rPr/>
  </w:style>
  <w:style w:type="paragraph" w:styleId="Style29" w:customStyle="1">
    <w:name w:val="Заголовок таблицы"/>
    <w:basedOn w:val="Style28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vo.garant.ru/document?id=12025505&amp;sub=159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https://www.roseltorg.ru/" TargetMode="External"/><Relationship Id="rId5" Type="http://schemas.openxmlformats.org/officeDocument/2006/relationships/hyperlink" Target="consultantplus://offline/ref=8608A915A77589369BD2B7F347595D5ABC538B22E06FA735FD52FF4C23570EP" TargetMode="External"/><Relationship Id="rId6" Type="http://schemas.openxmlformats.org/officeDocument/2006/relationships/hyperlink" Target="consultantplus://offline/ref=8886142B30A1ED25946F3605BFB8077666AA29F7575C6D2C2FD59D8142AD0511DD20E07C6D1DA4B9D5ZBG" TargetMode="External"/><Relationship Id="rId7" Type="http://schemas.openxmlformats.org/officeDocument/2006/relationships/hyperlink" Target="http://www.torgi.gov.ru/" TargetMode="External"/><Relationship Id="rId8" Type="http://schemas.openxmlformats.org/officeDocument/2006/relationships/hyperlink" Target="http://www.roseltorg.ru/" TargetMode="Externa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Application>LibreOffice/6.1.5.2$Linux_X86_64 LibreOffice_project/10$Build-2</Application>
  <Pages>10</Pages>
  <Words>2432</Words>
  <Characters>18735</Characters>
  <CharactersWithSpaces>21334</CharactersWithSpaces>
  <Paragraphs>239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2020-03-24T07:32:00Z</dcterms:created>
  <dc:creator>Лукьянов Алексей Анатольевич</dc:creator>
  <dc:description/>
  <dc:language>ru-RU</dc:language>
  <cp:lastModifiedBy/>
  <cp:lastPrinted>2020-12-18T12:08:33Z</cp:lastPrinted>
  <dcterms:modified xsi:type="dcterms:W3CDTF">2020-12-18T12:09:06Z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